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center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Образец ответа на запрос по записям актов гражданского состояния</w:t>
      </w:r>
      <w:r/>
    </w:p>
    <w:p>
      <w:pPr>
        <w:contextualSpacing w:val="false"/>
        <w:jc w:val="center"/>
        <w:spacing w:lineRule="auto" w:line="276" w:after="0" w:before="0"/>
        <w:rPr>
          <w:rFonts w:ascii="Times New Roman" w:hAnsi="Times New Roman" w:cs="Times New Roman" w:eastAsia="Times New Roman"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(1917-1918 – 1925 гг. включительно) (запрос о рождении, браке, смерти, разводе)</w:t>
      </w:r>
      <w:r/>
    </w:p>
    <w:p>
      <w:pPr>
        <w:contextualSpacing w:val="false"/>
        <w:jc w:val="center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contextualSpacing w:val="false"/>
        <w:ind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b w:val="false"/>
          <w:i w:val="false"/>
          <w:sz w:val="28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 (в творительном падеже) (далее –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отдела/сектора/МКУ/МБУ)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рассмотрено Ваше обращение о предоставлении информации о </w:t>
      </w:r>
      <w:r>
        <w:rPr>
          <w:rFonts w:ascii="Times New Roman" w:hAnsi="Times New Roman" w:cs="Times New Roman" w:eastAsia="Times New Roman"/>
          <w:sz w:val="28"/>
        </w:rPr>
        <w:t xml:space="preserve">рождении (браке, смерти, разводе) </w:t>
      </w:r>
      <w:r>
        <w:rPr>
          <w:rFonts w:ascii="Times New Roman" w:hAnsi="Times New Roman" w:cs="Times New Roman" w:eastAsia="Times New Roman"/>
          <w:b w:val="false"/>
          <w:i w:val="false"/>
          <w:sz w:val="28"/>
        </w:rPr>
        <w:t xml:space="preserve">указанного Вами лица.</w:t>
      </w:r>
      <w:r>
        <w:rPr>
          <w:b w:val="false"/>
          <w:i w:val="false"/>
        </w:rPr>
      </w:r>
      <w:r/>
    </w:p>
    <w:p>
      <w:pPr>
        <w:contextualSpacing w:val="false"/>
        <w:ind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Сообщаем, что документы, содержащие запрашиваемые Вами сведения, в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</w:t>
      </w:r>
      <w:r>
        <w:rPr>
          <w:rFonts w:ascii="Times New Roman" w:hAnsi="Times New Roman" w:cs="Times New Roman" w:eastAsia="Times New Roman"/>
          <w:sz w:val="28"/>
        </w:rPr>
        <w:t xml:space="preserve"> на хранение не поступали.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Для получения необходимых сведений о событии (рождении, браке, смерти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) рекомендуем обращаться </w:t>
      </w:r>
      <w:r>
        <w:rPr>
          <w:rFonts w:ascii="Times New Roman" w:hAnsi="Times New Roman" w:cs="Times New Roman" w:eastAsia="Times New Roman"/>
          <w:sz w:val="28"/>
        </w:rPr>
        <w:t xml:space="preserve">в: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– </w:t>
      </w:r>
      <w:r>
        <w:rPr>
          <w:rFonts w:ascii="Times New Roman" w:hAnsi="Times New Roman" w:cs="Times New Roman" w:eastAsia="Times New Roman"/>
          <w:sz w:val="28"/>
        </w:rPr>
        <w:t xml:space="preserve">Центральный архив Нижегородской области по адресу: ул. Студенческая, д. 15, г. Нижний Новгород, 603022, e-</w:t>
      </w:r>
      <w:r>
        <w:rPr>
          <w:rFonts w:ascii="Times New Roman" w:hAnsi="Times New Roman" w:cs="Times New Roman" w:eastAsia="Times New Roman"/>
          <w:sz w:val="28"/>
        </w:rPr>
        <w:t xml:space="preserve">mail</w:t>
      </w:r>
      <w:r>
        <w:rPr>
          <w:rFonts w:ascii="Times New Roman" w:hAnsi="Times New Roman" w:cs="Times New Roman" w:eastAsia="Times New Roman"/>
          <w:sz w:val="28"/>
        </w:rPr>
        <w:t xml:space="preserve">: </w:t>
      </w:r>
      <w:hyperlink r:id="rId10" w:tooltip="mailto:archiv@cano.kreml.nnov.ru" w:history="1">
        <w:r>
          <w:rPr>
            <w:rFonts w:ascii="Times New Roman" w:hAnsi="Times New Roman" w:cs="Times New Roman" w:eastAsia="Times New Roman"/>
            <w:sz w:val="28"/>
          </w:rPr>
          <w:t xml:space="preserve">archiv@cano.kreml.nnov.ru</w:t>
        </w:r>
      </w:hyperlink>
      <w:r>
        <w:rPr>
          <w:rFonts w:ascii="Times New Roman" w:hAnsi="Times New Roman" w:cs="Times New Roman" w:eastAsia="Times New Roman"/>
          <w:sz w:val="28"/>
        </w:rPr>
        <w:t xml:space="preserve">, тел.: 8(831) 433 46 63.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Бланки запросов размещены на сайте «Государственная архивная служба Нижегородской области» (далее – сайт) в разделе: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Главная/Комитет/Государственные казенные учреждения/Цент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р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альный архив Нижегородской области (ГКУ ЦАНО)/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Публичная оферта на заключение договора возмездного оказания услуг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/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Приложение 2 бланк биографического запроса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(адрес ссылки: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hyperlink r:id="rId11" w:tooltip="https://archives.nobl.ru/documents/active/167101/)." w:history="1">
        <w:r>
          <w:rPr>
            <w:rFonts w:ascii="Times New Roman" w:hAnsi="Times New Roman" w:cs="Times New Roman" w:eastAsia="Times New Roman"/>
            <w:sz w:val="28"/>
            <w:szCs w:val="28"/>
            <w:highlight w:val="none"/>
          </w:rPr>
          <w:t xml:space="preserve">https://archives.nobl.ru/documents/active/167101/)</w:t>
        </w:r>
        <w:r>
          <w:rPr>
            <w:rFonts w:ascii="Times New Roman" w:hAnsi="Times New Roman" w:cs="Times New Roman" w:eastAsia="Times New Roman"/>
            <w:b w:val="false"/>
            <w:i w:val="false"/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 w:eastAsia="Times New Roman"/>
          <w:b w:val="false"/>
          <w:i w:val="false"/>
          <w:sz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(место хранения 1-го и 2-го экземпляра книг государственной регистрации актов гражданского состояния по г.Нижнему Новгороду за 1917-1925 гг., 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а также 2-го экземпляра 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книг государственной регистрации актов гражданского состояния, сформированного по волостям и уездам Нижегородской губернии)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;</w:t>
      </w:r>
      <w:r>
        <w:rPr>
          <w:rFonts w:ascii="Times New Roman" w:hAnsi="Times New Roman" w:cs="Times New Roman" w:eastAsia="Times New Roman"/>
          <w:b w:val="false"/>
          <w:i/>
          <w:sz w:val="28"/>
        </w:rPr>
      </w:r>
      <w:r>
        <w:rPr>
          <w:b w:val="false"/>
          <w:i/>
          <w:sz w:val="28"/>
        </w:rPr>
      </w:r>
    </w:p>
    <w:p>
      <w:pPr>
        <w:contextualSpacing w:val="false"/>
        <w:ind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  <w:t xml:space="preserve">–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Государственный архив Нижегородской области, г. Арзамас по адресу: ул. Мира, д. 13а, г. Арзамас, Нижегородская область, 607220, тел. 8(831 47) 6 63 67, e-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mail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 </w:t>
      </w:r>
      <w:hyperlink r:id="rId12" w:tooltip="mailto:official@arhiv.arzamas.kreml.nnov.ru" w:history="1">
        <w:r>
          <w:rPr>
            <w:rFonts w:ascii="Times New Roman" w:hAnsi="Times New Roman" w:cs="Times New Roman" w:eastAsia="Times New Roman"/>
            <w:sz w:val="28"/>
            <w:szCs w:val="28"/>
          </w:rPr>
          <w:t xml:space="preserve">official@arhiv.arzamas.kreml.nnov.ru</w:t>
        </w:r>
      </w:hyperlink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. Бланки запросов размещены на сайте в разделе: </w:t>
      </w:r>
      <w:r>
        <w:rPr>
          <w:rFonts w:ascii="Times New Roman" w:hAnsi="Times New Roman" w:cs="Times New Roman" w:eastAsia="Times New Roman"/>
          <w:sz w:val="28"/>
        </w:rPr>
      </w:r>
      <w:hyperlink r:id="rId13" w:tooltip="https://archives.nobl.ru/" w:history="1">
        <w:r>
          <w:rPr>
            <w:rFonts w:ascii="Times New Roman" w:hAnsi="Times New Roman" w:cs="Times New Roman" w:eastAsia="Times New Roman"/>
            <w:sz w:val="28"/>
          </w:rPr>
          <w:t xml:space="preserve">Главная</w:t>
        </w:r>
      </w:hyperlink>
      <w:r>
        <w:rPr>
          <w:rFonts w:ascii="Times New Roman" w:hAnsi="Times New Roman" w:cs="Times New Roman" w:eastAsia="Times New Roman"/>
          <w:sz w:val="28"/>
        </w:rPr>
        <w:t xml:space="preserve">/</w:t>
      </w:r>
      <w:r>
        <w:rPr>
          <w:rFonts w:ascii="Times New Roman" w:hAnsi="Times New Roman" w:cs="Times New Roman" w:eastAsia="Times New Roman"/>
          <w:sz w:val="28"/>
        </w:rPr>
      </w:r>
      <w:hyperlink r:id="rId14" w:tooltip="https://archives.nobl.ru/about/" w:history="1">
        <w:r>
          <w:rPr>
            <w:rFonts w:ascii="Times New Roman" w:hAnsi="Times New Roman" w:cs="Times New Roman" w:eastAsia="Times New Roman"/>
            <w:sz w:val="28"/>
          </w:rPr>
          <w:t xml:space="preserve">Комитет</w:t>
        </w:r>
      </w:hyperlink>
      <w:r>
        <w:rPr>
          <w:rFonts w:ascii="Times New Roman" w:hAnsi="Times New Roman" w:cs="Times New Roman" w:eastAsia="Times New Roman"/>
          <w:sz w:val="28"/>
        </w:rPr>
        <w:t xml:space="preserve">/</w:t>
      </w:r>
      <w:hyperlink r:id="rId15" w:tooltip="https://archives.nobl.ru/about/gku/" w:history="1">
        <w:r>
          <w:rPr>
            <w:rFonts w:ascii="Times New Roman" w:hAnsi="Times New Roman" w:cs="Times New Roman" w:eastAsia="Times New Roman"/>
            <w:sz w:val="28"/>
          </w:rPr>
          <w:t xml:space="preserve">Государственные казенные учреждения</w:t>
        </w:r>
      </w:hyperlink>
      <w:r>
        <w:rPr>
          <w:rFonts w:ascii="Times New Roman" w:hAnsi="Times New Roman" w:cs="Times New Roman" w:eastAsia="Times New Roman"/>
          <w:sz w:val="28"/>
        </w:rPr>
        <w:t xml:space="preserve">/</w:t>
      </w:r>
      <w:r>
        <w:rPr>
          <w:rFonts w:ascii="Times New Roman" w:hAnsi="Times New Roman" w:cs="Times New Roman" w:eastAsia="Times New Roman"/>
          <w:sz w:val="28"/>
        </w:rPr>
      </w:r>
      <w:hyperlink r:id="rId16" w:tooltip="https://archives.nobl.ru/about/gku/arzamas/" w:history="1">
        <w:r>
          <w:rPr>
            <w:rFonts w:ascii="Times New Roman" w:hAnsi="Times New Roman" w:cs="Times New Roman" w:eastAsia="Times New Roman"/>
            <w:sz w:val="28"/>
          </w:rPr>
          <w:t xml:space="preserve">Государственный архив Нижегородской области, г. Арзамас</w:t>
        </w:r>
      </w:hyperlink>
      <w:r>
        <w:rPr>
          <w:rFonts w:ascii="Times New Roman" w:hAnsi="Times New Roman" w:cs="Times New Roman" w:eastAsia="Times New Roman"/>
          <w:sz w:val="28"/>
        </w:rPr>
        <w:t xml:space="preserve">/</w:t>
      </w:r>
      <w:hyperlink r:id="rId17" w:tooltip="https://archives.nobl.ru/about/gku/arzamas/informaciya-dlya-polzovateley/" w:history="1">
        <w:r>
          <w:rPr>
            <w:rFonts w:ascii="Times New Roman" w:hAnsi="Times New Roman" w:cs="Times New Roman" w:eastAsia="Times New Roman"/>
            <w:sz w:val="28"/>
          </w:rPr>
          <w:t xml:space="preserve">Информация для пользователей</w:t>
        </w:r>
      </w:hyperlink>
      <w:r>
        <w:rPr>
          <w:rFonts w:ascii="Times New Roman" w:hAnsi="Times New Roman" w:cs="Times New Roman" w:eastAsia="Times New Roman"/>
          <w:sz w:val="28"/>
        </w:rPr>
        <w:t xml:space="preserve">/</w:t>
      </w:r>
      <w:r>
        <w:rPr>
          <w:rFonts w:ascii="Times New Roman" w:hAnsi="Times New Roman" w:cs="Times New Roman" w:eastAsia="Times New Roman"/>
          <w:sz w:val="28"/>
        </w:rPr>
        <w:t xml:space="preserve">Бланки запросов для заполнения/Бланки тематических запросов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 (адрес ссылки: 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hyperlink r:id="rId18" w:tooltip="https://archives.nobl.ru/about/gku/arzamas/informaciya-dlya-polzovateley/blanki-zaprosov-dlya-zapolneniya/)" w:history="1">
        <w:r>
          <w:rPr>
            <w:rStyle w:val="820"/>
            <w:rFonts w:ascii="Times New Roman" w:hAnsi="Times New Roman" w:cs="Times New Roman" w:eastAsia="Times New Roman"/>
            <w:sz w:val="28"/>
            <w:szCs w:val="28"/>
            <w:highlight w:val="none"/>
          </w:rPr>
          <w:t xml:space="preserve">https://archives.nobl.ru/about/gku/arzamas/informaciya-dlya-polzovateley/blanki-zaprosov-dlya-zapolneniya/)</w:t>
        </w:r>
        <w:r>
          <w:rPr>
            <w:rStyle w:val="820"/>
            <w:rFonts w:ascii="Times New Roman" w:hAnsi="Times New Roman" w:cs="Times New Roman" w:eastAsia="Times New Roman"/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b w:val="false"/>
          <w:i/>
          <w:sz w:val="28"/>
          <w:szCs w:val="28"/>
          <w:highlight w:val="none"/>
        </w:rPr>
        <w:t xml:space="preserve">(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место хранения 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1-го экземпляра 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книг государственной регистрации актов гражданского состояния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, сформированного с учетом современного административно-территориального деления южных и западных районов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 Нижегородской области</w:t>
      </w:r>
      <w:r>
        <w:rPr>
          <w:rFonts w:ascii="Times New Roman" w:hAnsi="Times New Roman" w:cs="Times New Roman" w:eastAsia="Times New Roman"/>
          <w:b w:val="false"/>
          <w:i/>
          <w:sz w:val="28"/>
          <w:szCs w:val="28"/>
          <w:highlight w:val="none"/>
        </w:rPr>
        <w:t xml:space="preserve">);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</w:r>
      <w:r>
        <w:rPr>
          <w:b w:val="false"/>
        </w:rPr>
      </w:r>
    </w:p>
    <w:p>
      <w:pPr>
        <w:contextualSpacing w:val="false"/>
        <w:ind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 w:val="false"/>
          <w:i w:val="false"/>
          <w:sz w:val="28"/>
          <w:highlight w:val="none"/>
        </w:rPr>
        <w:t xml:space="preserve">–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Государственный архив Нижегородской области, г.Балахна (ГКУ ГАНО, г. Балахна) по адресу: ул. Рязанова, д. 20, г. Балахна, Нижегородская область, 606400, e-mail: arhiv.balahna@b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alahna.kreml.nnov.ru, тел. (83144)6 17 40.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Бланки запросов размещены на сайте в разделе: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Главная/Комитет/Государственные казенные учреждения/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Государственный архив Нижегородской области, г. Балахна (ГКУ ГАНО, г. Балахна) /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Информация для пользователей/Архив предлагает услуги/</w:t>
      </w:r>
      <w:hyperlink r:id="rId19" w:tooltip="https://archives.nobl.ru/documents/active/164702/" w:history="1">
        <w:r>
          <w:rPr>
            <w:rFonts w:ascii="Times New Roman" w:hAnsi="Times New Roman" w:cs="Times New Roman" w:eastAsia="Times New Roman"/>
            <w:sz w:val="28"/>
          </w:rPr>
          <w:t xml:space="preserve">Бланк заявления в архив</w:t>
        </w:r>
      </w:hyperlink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  <w:t xml:space="preserve">(адрес ссылки: </w:t>
      </w:r>
      <w:hyperlink r:id="rId20" w:tooltip="https://archives.nobl.ru/about/gku/balahna/informaciya-dlya-polzovateley/arhiv-predlagaet-uslugi/)" w:history="1">
        <w:r>
          <w:rPr>
            <w:rFonts w:ascii="Times New Roman" w:hAnsi="Times New Roman" w:cs="Times New Roman" w:eastAsia="Times New Roman"/>
            <w:sz w:val="28"/>
          </w:rPr>
          <w:t xml:space="preserve">https://archives.nobl.ru/about/gku/balahna/informaciya-dlya-polzovateley/arhiv-predlagaet-uslugi/)</w:t>
        </w:r>
      </w:hyperlink>
      <w:r>
        <w:rPr>
          <w:rFonts w:ascii="Times New Roman" w:hAnsi="Times New Roman" w:cs="Times New Roman" w:eastAsia="Times New Roman"/>
          <w:b w:val="false"/>
          <w:i w:val="false"/>
          <w:sz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(место хранения 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1-го экземпляра 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книг государственной регистрации актов гражданского состояния, 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сформированного с учетом современного административно-территориального деления 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северных районов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 Нижегородской области</w:t>
      </w:r>
      <w:r>
        <w:rPr>
          <w:rFonts w:ascii="Times New Roman" w:hAnsi="Times New Roman" w:cs="Times New Roman" w:eastAsia="Times New Roman"/>
          <w:b w:val="false"/>
          <w:i/>
          <w:sz w:val="28"/>
          <w:highlight w:val="none"/>
        </w:rPr>
        <w:t xml:space="preserve"> ).</w:t>
      </w:r>
      <w:r>
        <w:rPr>
          <w:rFonts w:ascii="Times New Roman" w:hAnsi="Times New Roman" w:cs="Times New Roman" w:eastAsia="Times New Roman"/>
          <w:b w:val="false"/>
          <w:sz w:val="28"/>
        </w:rPr>
      </w:r>
      <w:r/>
    </w:p>
    <w:p>
      <w:pPr>
        <w:contextualSpacing w:val="false"/>
        <w:ind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4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noto sans cjk sc regular">
    <w:panose1 w:val="020B050204050402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qFormat/>
    <w:uiPriority w:val="1"/>
    <w:pPr>
      <w:spacing w:lineRule="auto" w:line="240" w:after="0"/>
    </w:pPr>
  </w:style>
  <w:style w:type="paragraph" w:styleId="818">
    <w:name w:val="List Paragraph"/>
    <w:basedOn w:val="814"/>
    <w:qFormat/>
    <w:uiPriority w:val="34"/>
    <w:pPr>
      <w:contextualSpacing w:val="true"/>
      <w:ind w:left="720"/>
    </w:pPr>
  </w:style>
  <w:style w:type="character" w:styleId="819" w:default="1">
    <w:name w:val="Default Paragraph Font"/>
    <w:uiPriority w:val="1"/>
    <w:semiHidden/>
    <w:unhideWhenUsed/>
  </w:style>
  <w:style w:type="character" w:styleId="820">
    <w:name w:val="Гиперссылка"/>
    <w:rPr>
      <w:color w:val="auto"/>
      <w:u w:val="none"/>
      <w:vertAlign w:val="baseline"/>
    </w:rPr>
  </w:style>
  <w:style w:type="character" w:styleId="821">
    <w:name w:val="Строгий"/>
    <w:rPr>
      <w:b/>
      <w:bCs/>
    </w:rPr>
  </w:style>
  <w:style w:type="paragraph" w:styleId="822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3">
    <w:name w:val="menutext"/>
  </w:style>
  <w:style w:type="character" w:styleId="824">
    <w:name w:val="Strong"/>
    <w:qFormat/>
    <w:uiPriority w:val="22"/>
    <w:rPr>
      <w:b/>
      <w:bCs/>
    </w:rPr>
  </w:style>
  <w:style w:type="character" w:styleId="825">
    <w:name w:val="Выделение"/>
    <w:rPr>
      <w:i/>
      <w:iCs/>
    </w:rPr>
  </w:style>
  <w:style w:type="paragraph" w:styleId="826">
    <w:name w:val="Основной текст 21"/>
    <w:rPr>
      <w:rFonts w:ascii="Liberation Serif" w:hAnsi="Liberation Serif" w:cs="Times New Roman" w:eastAsia="noto sans cjk sc regular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4"/>
      <w:highlight w:val="none"/>
      <w:u w:val="none"/>
      <w:vertAlign w:val="baseline"/>
      <w:rtl w:val="false"/>
      <w:cs w:val="false"/>
      <w:lang w:val="en-US" w:bidi="hi-IN" w:eastAsia="zh-CN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36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7">
    <w:name w:val="Emphasis"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archiv@cano.kreml.nnov.ru" TargetMode="External"/><Relationship Id="rId11" Type="http://schemas.openxmlformats.org/officeDocument/2006/relationships/hyperlink" Target="https://archives.nobl.ru/documents/active/167101/)." TargetMode="External"/><Relationship Id="rId12" Type="http://schemas.openxmlformats.org/officeDocument/2006/relationships/hyperlink" Target="mailto:official@arhiv.arzamas.kreml.nnov.ru" TargetMode="External"/><Relationship Id="rId13" Type="http://schemas.openxmlformats.org/officeDocument/2006/relationships/hyperlink" Target="https://archives.nobl.ru/" TargetMode="External"/><Relationship Id="rId14" Type="http://schemas.openxmlformats.org/officeDocument/2006/relationships/hyperlink" Target="https://archives.nobl.ru/about/" TargetMode="External"/><Relationship Id="rId15" Type="http://schemas.openxmlformats.org/officeDocument/2006/relationships/hyperlink" Target="https://archives.nobl.ru/about/gku/" TargetMode="External"/><Relationship Id="rId16" Type="http://schemas.openxmlformats.org/officeDocument/2006/relationships/hyperlink" Target="https://archives.nobl.ru/about/gku/arzamas/" TargetMode="External"/><Relationship Id="rId17" Type="http://schemas.openxmlformats.org/officeDocument/2006/relationships/hyperlink" Target="https://archives.nobl.ru/about/gku/arzamas/informaciya-dlya-polzovateley/" TargetMode="External"/><Relationship Id="rId18" Type="http://schemas.openxmlformats.org/officeDocument/2006/relationships/hyperlink" Target="https://archives.nobl.ru/about/gku/arzamas/informaciya-dlya-polzovateley/blanki-zaprosov-dlya-zapolneniya/)" TargetMode="External"/><Relationship Id="rId19" Type="http://schemas.openxmlformats.org/officeDocument/2006/relationships/hyperlink" Target="https://archives.nobl.ru/documents/active/164702/" TargetMode="External"/><Relationship Id="rId20" Type="http://schemas.openxmlformats.org/officeDocument/2006/relationships/hyperlink" Target="https://archives.nobl.ru/about/gku/balahna/informaciya-dlya-polzovateley/arhiv-predlagaet-uslugi/)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2025-09-10T07:41:33Z</dcterms:modified>
</cp:coreProperties>
</file>